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FD877" w14:textId="77777777" w:rsidR="006D4532" w:rsidRDefault="006D4532" w:rsidP="006D4532">
      <w:pPr>
        <w:spacing w:after="120"/>
      </w:pPr>
      <w:r>
        <w:t>Till Boverket</w:t>
      </w:r>
    </w:p>
    <w:p w14:paraId="4C6010F7" w14:textId="77777777" w:rsidR="006D4532" w:rsidRDefault="006D4532" w:rsidP="006D4532">
      <w:pPr>
        <w:spacing w:after="120"/>
      </w:pPr>
      <w:r>
        <w:t>Installationsbranschen har stora problem att strikt följa reglerna om brandsäkerhet för ventilationssystem. De gällande reglerna är i praktiken omöjliga att uppfylla. Istället för att använda aktuella typgodkännanden enligt gällande regler, så fortsätter branschen till stor del att hänvisa till gamla typgodkännanden som inte längre gäller. Vi har vid ett antal möten under ett års tid försökt reda ut om provningsstandarden kunde tillämpas mer flexibelt. Men vi har inte lyckats. Vi behöver samråda med Boverket, och vi hoppas att inleda en dialog med ett timslångt webbmöte på en av följande tider:</w:t>
      </w:r>
    </w:p>
    <w:p w14:paraId="1C77B55D" w14:textId="77777777" w:rsidR="006D4532" w:rsidRDefault="006D4532" w:rsidP="006D4532">
      <w:pPr>
        <w:pStyle w:val="Liststycke"/>
        <w:numPr>
          <w:ilvl w:val="0"/>
          <w:numId w:val="1"/>
        </w:numPr>
        <w:spacing w:after="120"/>
        <w:rPr>
          <w:rFonts w:eastAsia="Times New Roman"/>
        </w:rPr>
      </w:pPr>
      <w:r>
        <w:rPr>
          <w:rFonts w:eastAsia="Times New Roman"/>
        </w:rPr>
        <w:t>17 augusti klockan 13.00</w:t>
      </w:r>
    </w:p>
    <w:p w14:paraId="37757E43" w14:textId="77777777" w:rsidR="006D4532" w:rsidRDefault="006D4532" w:rsidP="006D4532">
      <w:pPr>
        <w:pStyle w:val="Liststycke"/>
        <w:numPr>
          <w:ilvl w:val="0"/>
          <w:numId w:val="1"/>
        </w:numPr>
        <w:spacing w:after="120"/>
        <w:rPr>
          <w:rFonts w:eastAsia="Times New Roman"/>
        </w:rPr>
      </w:pPr>
      <w:r>
        <w:rPr>
          <w:rFonts w:eastAsia="Times New Roman"/>
        </w:rPr>
        <w:t>19 augusti klockan 10.00</w:t>
      </w:r>
    </w:p>
    <w:p w14:paraId="3179A323" w14:textId="77777777" w:rsidR="006D4532" w:rsidRDefault="006D4532" w:rsidP="006D4532">
      <w:pPr>
        <w:pStyle w:val="Liststycke"/>
        <w:numPr>
          <w:ilvl w:val="0"/>
          <w:numId w:val="1"/>
        </w:numPr>
        <w:spacing w:after="120"/>
        <w:rPr>
          <w:rFonts w:eastAsia="Times New Roman"/>
        </w:rPr>
      </w:pPr>
      <w:r>
        <w:rPr>
          <w:rFonts w:eastAsia="Times New Roman"/>
        </w:rPr>
        <w:t>24 augusti klockan 13.00</w:t>
      </w:r>
    </w:p>
    <w:p w14:paraId="2274448B" w14:textId="77777777" w:rsidR="006D4532" w:rsidRDefault="006D4532" w:rsidP="006D4532">
      <w:pPr>
        <w:spacing w:after="120"/>
      </w:pPr>
      <w:r>
        <w:t>Vi ser fram emot Boverkets svar.</w:t>
      </w:r>
    </w:p>
    <w:p w14:paraId="61763F44" w14:textId="77777777" w:rsidR="006D4532" w:rsidRDefault="006D4532" w:rsidP="006D4532">
      <w:pPr>
        <w:spacing w:after="120"/>
        <w:rPr>
          <w:b/>
          <w:bCs/>
        </w:rPr>
      </w:pPr>
    </w:p>
    <w:p w14:paraId="10660B71" w14:textId="77777777" w:rsidR="006D4532" w:rsidRDefault="006D4532" w:rsidP="006D4532">
      <w:pPr>
        <w:spacing w:after="120"/>
        <w:rPr>
          <w:b/>
          <w:bCs/>
        </w:rPr>
      </w:pPr>
      <w:r>
        <w:rPr>
          <w:b/>
          <w:bCs/>
        </w:rPr>
        <w:t>Bakgrund</w:t>
      </w:r>
    </w:p>
    <w:p w14:paraId="35D1AB91" w14:textId="77777777" w:rsidR="006D4532" w:rsidRDefault="006D4532" w:rsidP="006D4532">
      <w:pPr>
        <w:spacing w:after="120"/>
      </w:pPr>
      <w:r>
        <w:t>I BBR finns ett krav på att värmeöverföring genom luftbehandlingsinstallationer till brännbara material i andra brandceller ska beaktas. I rådet hänvisas till att ventilationskanaler ska isoleras vid brandcellsgenombrott så att risk för brandspridning på grund av värmeöverföring genom ventilationskanaler beaktas. BBR hänvisar till att SS-EN 13501-(1 till 6) ska följas för att bevisa att kravet på brandcellsgränsen uppnås. SS-EN 13501-3 handlar om klassificering baserad på provningsdata från metoder som mäter brandmotstånd för produkter för ventilationssystem.</w:t>
      </w:r>
    </w:p>
    <w:p w14:paraId="47AFB863" w14:textId="77777777" w:rsidR="006D4532" w:rsidRDefault="006D4532" w:rsidP="006D4532">
      <w:pPr>
        <w:spacing w:after="120"/>
      </w:pPr>
      <w:r>
        <w:t>Grunden är att ventilationskanalen som bryter brandcellsgräns ska uppfylla samma krav som den genombrutna brandcellsgränsen. Exempelvis så ska en ventilationskanal som bryter en brandcellsgräns med krav EI60 uppfylla samma krav. Detta leder till att ventilationskanalen, upphängningen, brandtätningen, brandisolering och eventuell kanalstagning alla tillsammans ska fungera så att EI60 uppfylls.</w:t>
      </w:r>
    </w:p>
    <w:p w14:paraId="3B417838" w14:textId="77777777" w:rsidR="006D4532" w:rsidRDefault="006D4532" w:rsidP="006D4532">
      <w:pPr>
        <w:spacing w:after="120"/>
      </w:pPr>
      <w:r>
        <w:t>För att veta att detta blir rätt finns standarden SS-EN 1366-1 som testar precis det som beskrivs ovan. Så långt allt väl ‒ standarden är bra och visar precis det som eftersträvas! Men i praktiken fungerar det inte.</w:t>
      </w:r>
    </w:p>
    <w:p w14:paraId="59ADD668" w14:textId="77777777" w:rsidR="006D4532" w:rsidRDefault="006D4532" w:rsidP="006D4532">
      <w:pPr>
        <w:spacing w:after="120"/>
        <w:rPr>
          <w:b/>
          <w:bCs/>
        </w:rPr>
      </w:pPr>
    </w:p>
    <w:p w14:paraId="7D073A5B" w14:textId="77777777" w:rsidR="006D4532" w:rsidRDefault="006D4532" w:rsidP="006D4532">
      <w:pPr>
        <w:spacing w:after="120"/>
        <w:rPr>
          <w:b/>
          <w:bCs/>
        </w:rPr>
      </w:pPr>
      <w:r>
        <w:rPr>
          <w:b/>
          <w:bCs/>
        </w:rPr>
        <w:t>Problemet</w:t>
      </w:r>
    </w:p>
    <w:p w14:paraId="1956A873" w14:textId="77777777" w:rsidR="006D4532" w:rsidRDefault="006D4532" w:rsidP="006D4532">
      <w:pPr>
        <w:spacing w:after="120"/>
      </w:pPr>
      <w:r>
        <w:t>Vårt problem bottnar i praxisen att det är olika konsulter och entreprenörer som projekterar och utför håltagning, montage av kanaler, brandtätning och brandisolering. Isoleringsentreprenören kommer normalt in i projektet först när kanalerna är monterade. Men med den standard som certifieringsorganen började tillämpa 2020 måste isoleringsentreprenören ta ansvar och ställa krav på:</w:t>
      </w:r>
    </w:p>
    <w:p w14:paraId="2C891321" w14:textId="77777777" w:rsidR="006D4532" w:rsidRDefault="006D4532" w:rsidP="006D4532">
      <w:pPr>
        <w:pStyle w:val="Liststycke"/>
        <w:numPr>
          <w:ilvl w:val="0"/>
          <w:numId w:val="2"/>
        </w:numPr>
        <w:spacing w:after="120"/>
        <w:rPr>
          <w:rFonts w:eastAsia="Times New Roman"/>
        </w:rPr>
      </w:pPr>
      <w:r>
        <w:rPr>
          <w:rFonts w:eastAsia="Times New Roman"/>
        </w:rPr>
        <w:t xml:space="preserve">typ av kanal (produkt, tjocklek på plåten mm), </w:t>
      </w:r>
    </w:p>
    <w:p w14:paraId="21AF9A2E" w14:textId="77777777" w:rsidR="006D4532" w:rsidRDefault="006D4532" w:rsidP="006D4532">
      <w:pPr>
        <w:pStyle w:val="Liststycke"/>
        <w:numPr>
          <w:ilvl w:val="0"/>
          <w:numId w:val="2"/>
        </w:numPr>
        <w:spacing w:after="120"/>
        <w:rPr>
          <w:rFonts w:eastAsia="Times New Roman"/>
        </w:rPr>
      </w:pPr>
      <w:r>
        <w:rPr>
          <w:rFonts w:eastAsia="Times New Roman"/>
        </w:rPr>
        <w:t xml:space="preserve">typ av sammanfogning, typ av stagning (utförande, avstånd mm), </w:t>
      </w:r>
    </w:p>
    <w:p w14:paraId="68BA8B3C" w14:textId="77777777" w:rsidR="006D4532" w:rsidRDefault="006D4532" w:rsidP="006D4532">
      <w:pPr>
        <w:pStyle w:val="Liststycke"/>
        <w:numPr>
          <w:ilvl w:val="0"/>
          <w:numId w:val="2"/>
        </w:numPr>
        <w:spacing w:after="120"/>
        <w:rPr>
          <w:rFonts w:eastAsia="Times New Roman"/>
        </w:rPr>
      </w:pPr>
      <w:r>
        <w:rPr>
          <w:rFonts w:eastAsia="Times New Roman"/>
        </w:rPr>
        <w:t xml:space="preserve">krav på kanalupphängning, (så som avstånd, typ mm ), </w:t>
      </w:r>
    </w:p>
    <w:p w14:paraId="577C634C" w14:textId="77777777" w:rsidR="006D4532" w:rsidRDefault="006D4532" w:rsidP="006D4532">
      <w:pPr>
        <w:pStyle w:val="Liststycke"/>
        <w:numPr>
          <w:ilvl w:val="0"/>
          <w:numId w:val="2"/>
        </w:numPr>
        <w:spacing w:after="120"/>
        <w:rPr>
          <w:rFonts w:eastAsia="Times New Roman"/>
        </w:rPr>
      </w:pPr>
      <w:r>
        <w:rPr>
          <w:rFonts w:eastAsia="Times New Roman"/>
        </w:rPr>
        <w:t xml:space="preserve">utförande av brandtätning samt själva isoleringen.  </w:t>
      </w:r>
    </w:p>
    <w:p w14:paraId="59FA4708" w14:textId="77777777" w:rsidR="006D4532" w:rsidRDefault="006D4532" w:rsidP="006D4532">
      <w:pPr>
        <w:spacing w:after="120"/>
      </w:pPr>
      <w:r>
        <w:t xml:space="preserve">Alla punkterna ovan är olika för olika brandisoleringsfabrikat, och isoleringsentreprenören ska ta ansvar för att allt blir rätt utfört och till slut signera egenkontrollen för att intyga att PBL uppfylls. Isoleringsentreprenören ska alltså ta ansvar för att upphängning, stagning, plåttjocklek och genomföringar överensstämmer med provningen av isoleringsmaterialet. Detta är omöjligt att bevisa eftersom stora delar av monteringen har utförts av någon annan, ofta till och med andra entreprenörer/företag. </w:t>
      </w:r>
    </w:p>
    <w:p w14:paraId="7183D160" w14:textId="77777777" w:rsidR="006D4532" w:rsidRDefault="006D4532" w:rsidP="006D4532">
      <w:pPr>
        <w:spacing w:after="120"/>
      </w:pPr>
      <w:r>
        <w:t xml:space="preserve">Detta system är inte hållbart. Praxis är att entreprenören införskaffar material och komponenter hos en grossist. Men grossisternas sortiment omfattar inte alla de fabrikat och dimensioner av isolering, kanaler, upphängningar och genomföringar som skulle krävas för att strikt överensstämma med alla de provade systemen. </w:t>
      </w:r>
    </w:p>
    <w:p w14:paraId="6904370D" w14:textId="77777777" w:rsidR="006D4532" w:rsidRDefault="006D4532" w:rsidP="006D4532">
      <w:pPr>
        <w:spacing w:after="120"/>
      </w:pPr>
      <w:r>
        <w:t>För att strikt följa reglerna skulle produkter behöva väljas redan vid projektering för att veta att detta går att bygga då det är olika montageinstruktioner med tillhörande krav på angränsande produkter så som väggar mm för olika produkter. Detta hämmar konkurrensen, när det inte går att hänvisa till likvärdiga produkter, eftersom likvärdiga produkter inte uppfyller kravställningen i standarden. Det går alltså tvärs mot andra lagstiftningar, t ex LoU, och riskerar att leda till att monopol utvecklas.</w:t>
      </w:r>
    </w:p>
    <w:p w14:paraId="61C0CC35" w14:textId="77777777" w:rsidR="006D4532" w:rsidRDefault="006D4532" w:rsidP="006D4532">
      <w:pPr>
        <w:spacing w:after="120"/>
        <w:rPr>
          <w:b/>
          <w:bCs/>
        </w:rPr>
      </w:pPr>
    </w:p>
    <w:p w14:paraId="3C66E8F7" w14:textId="77777777" w:rsidR="006D4532" w:rsidRDefault="006D4532" w:rsidP="006D4532">
      <w:pPr>
        <w:spacing w:after="120"/>
        <w:rPr>
          <w:b/>
          <w:bCs/>
        </w:rPr>
      </w:pPr>
      <w:r>
        <w:rPr>
          <w:b/>
          <w:bCs/>
        </w:rPr>
        <w:t>Konsekvenser</w:t>
      </w:r>
    </w:p>
    <w:p w14:paraId="53043228" w14:textId="77777777" w:rsidR="006D4532" w:rsidRDefault="006D4532" w:rsidP="006D4532">
      <w:pPr>
        <w:spacing w:after="120"/>
      </w:pPr>
      <w:r>
        <w:t>Idag leder standarden till konkurrensbegränsningar genom att i praktiken inga företag har råd att testa massor av varianter för att uppfylla de krav som BBR anger. Byggreglernas trovärdighet urholkas när de inte går att följa. Och det är inte bara i Sverige som vi har detta problem, andra länder brottas med liknande.</w:t>
      </w:r>
    </w:p>
    <w:p w14:paraId="63050DFB" w14:textId="77777777" w:rsidR="006D4532" w:rsidRDefault="006D4532" w:rsidP="006D4532"/>
    <w:p w14:paraId="2D198C56" w14:textId="77777777" w:rsidR="006D4532" w:rsidRPr="006D4532" w:rsidRDefault="006D4532" w:rsidP="006D4532">
      <w:pPr>
        <w:ind w:right="54"/>
        <w:rPr>
          <w:rFonts w:ascii="Arial" w:hAnsi="Arial" w:cs="Arial"/>
          <w:b/>
          <w:bCs/>
          <w:color w:val="000000" w:themeColor="text1"/>
          <w:sz w:val="20"/>
          <w:szCs w:val="20"/>
          <w:lang w:eastAsia="sv-SE"/>
        </w:rPr>
      </w:pPr>
      <w:r w:rsidRPr="006D4532">
        <w:rPr>
          <w:rFonts w:ascii="Arial" w:hAnsi="Arial" w:cs="Arial"/>
          <w:b/>
          <w:bCs/>
          <w:color w:val="000000" w:themeColor="text1"/>
          <w:sz w:val="20"/>
          <w:szCs w:val="20"/>
          <w:lang w:eastAsia="sv-SE"/>
        </w:rPr>
        <w:t>Med vänlig hälsning</w:t>
      </w:r>
      <w:r w:rsidRPr="006D4532">
        <w:rPr>
          <w:rFonts w:ascii="Arial" w:hAnsi="Arial" w:cs="Arial"/>
          <w:b/>
          <w:bCs/>
          <w:color w:val="000000" w:themeColor="text1"/>
          <w:sz w:val="20"/>
          <w:szCs w:val="20"/>
          <w:lang w:eastAsia="sv-SE"/>
        </w:rPr>
        <w:br/>
        <w:t>Johan Sjölund, Isoleringsfirmornas förening</w:t>
      </w:r>
    </w:p>
    <w:p w14:paraId="670D4C9A" w14:textId="77777777" w:rsidR="006D4532" w:rsidRPr="006D4532" w:rsidRDefault="006D4532" w:rsidP="006D4532">
      <w:pPr>
        <w:ind w:right="54"/>
        <w:rPr>
          <w:rFonts w:ascii="Arial" w:hAnsi="Arial" w:cs="Arial"/>
          <w:b/>
          <w:bCs/>
          <w:color w:val="000000" w:themeColor="text1"/>
          <w:sz w:val="20"/>
          <w:szCs w:val="20"/>
          <w:lang w:eastAsia="sv-SE"/>
        </w:rPr>
      </w:pPr>
      <w:r w:rsidRPr="006D4532">
        <w:rPr>
          <w:rFonts w:ascii="Arial" w:hAnsi="Arial" w:cs="Arial"/>
          <w:b/>
          <w:bCs/>
          <w:color w:val="000000" w:themeColor="text1"/>
          <w:sz w:val="20"/>
          <w:szCs w:val="20"/>
          <w:lang w:eastAsia="sv-SE"/>
        </w:rPr>
        <w:t xml:space="preserve">Britta Permats, Svensk Ventilation </w:t>
      </w:r>
    </w:p>
    <w:p w14:paraId="5E14EDD8" w14:textId="77777777" w:rsidR="006D4532" w:rsidRPr="006D4532" w:rsidRDefault="006D4532" w:rsidP="006D4532">
      <w:pPr>
        <w:ind w:right="54"/>
        <w:rPr>
          <w:rFonts w:ascii="Arial" w:hAnsi="Arial" w:cs="Arial"/>
          <w:b/>
          <w:bCs/>
          <w:color w:val="000000" w:themeColor="text1"/>
          <w:sz w:val="20"/>
          <w:szCs w:val="20"/>
          <w:lang w:eastAsia="sv-SE"/>
        </w:rPr>
      </w:pPr>
      <w:r w:rsidRPr="006D4532">
        <w:rPr>
          <w:rFonts w:ascii="Arial" w:hAnsi="Arial" w:cs="Arial"/>
          <w:b/>
          <w:bCs/>
          <w:color w:val="000000" w:themeColor="text1"/>
          <w:sz w:val="20"/>
          <w:szCs w:val="20"/>
          <w:lang w:eastAsia="sv-SE"/>
        </w:rPr>
        <w:t>Per Adolfsson, RISE</w:t>
      </w:r>
    </w:p>
    <w:p w14:paraId="53F65423" w14:textId="48297FE8" w:rsidR="006D4532" w:rsidRPr="006D4532" w:rsidRDefault="006D4532" w:rsidP="006D4532">
      <w:pPr>
        <w:ind w:right="54"/>
        <w:rPr>
          <w:rFonts w:ascii="Arial" w:hAnsi="Arial" w:cs="Arial"/>
          <w:b/>
          <w:bCs/>
          <w:color w:val="000000" w:themeColor="text1"/>
          <w:sz w:val="20"/>
          <w:szCs w:val="20"/>
          <w:lang w:eastAsia="sv-SE"/>
        </w:rPr>
      </w:pPr>
      <w:r w:rsidRPr="006D4532">
        <w:rPr>
          <w:rFonts w:ascii="Arial" w:hAnsi="Arial" w:cs="Arial"/>
          <w:b/>
          <w:bCs/>
          <w:color w:val="000000" w:themeColor="text1"/>
          <w:sz w:val="20"/>
          <w:szCs w:val="20"/>
          <w:lang w:eastAsia="sv-SE"/>
        </w:rPr>
        <w:t>Martin Borgström, Borgström Installation och Byggnadstekniskt Brandskydd AB</w:t>
      </w:r>
    </w:p>
    <w:p w14:paraId="2C06A985" w14:textId="77777777" w:rsidR="006D4532" w:rsidRPr="006D4532" w:rsidRDefault="006D4532" w:rsidP="006D4532">
      <w:pPr>
        <w:ind w:right="54"/>
        <w:rPr>
          <w:rFonts w:ascii="Arial" w:hAnsi="Arial" w:cs="Arial"/>
          <w:b/>
          <w:bCs/>
          <w:color w:val="000000" w:themeColor="text1"/>
          <w:sz w:val="20"/>
          <w:szCs w:val="20"/>
          <w:lang w:eastAsia="sv-SE"/>
        </w:rPr>
      </w:pPr>
      <w:r w:rsidRPr="006D4532">
        <w:rPr>
          <w:rFonts w:ascii="Arial" w:hAnsi="Arial" w:cs="Arial"/>
          <w:b/>
          <w:bCs/>
          <w:color w:val="000000" w:themeColor="text1"/>
          <w:sz w:val="20"/>
          <w:szCs w:val="20"/>
          <w:lang w:eastAsia="sv-SE"/>
        </w:rPr>
        <w:t>Lars Toreborg, Hilti</w:t>
      </w:r>
    </w:p>
    <w:p w14:paraId="6221DD73" w14:textId="77777777" w:rsidR="006D4532" w:rsidRPr="006D4532" w:rsidRDefault="006D4532" w:rsidP="006D4532">
      <w:pPr>
        <w:ind w:right="54"/>
        <w:rPr>
          <w:rFonts w:ascii="Arial" w:hAnsi="Arial" w:cs="Arial"/>
          <w:b/>
          <w:bCs/>
          <w:color w:val="000000" w:themeColor="text1"/>
          <w:sz w:val="20"/>
          <w:szCs w:val="20"/>
          <w:lang w:eastAsia="sv-SE"/>
        </w:rPr>
      </w:pPr>
      <w:r w:rsidRPr="006D4532">
        <w:rPr>
          <w:rFonts w:ascii="Arial" w:hAnsi="Arial" w:cs="Arial"/>
          <w:b/>
          <w:bCs/>
          <w:color w:val="000000" w:themeColor="text1"/>
          <w:sz w:val="20"/>
          <w:szCs w:val="20"/>
          <w:lang w:eastAsia="sv-SE"/>
        </w:rPr>
        <w:t xml:space="preserve">Ola Berg, Lindab </w:t>
      </w:r>
    </w:p>
    <w:p w14:paraId="49F97330" w14:textId="77777777" w:rsidR="00855CA1" w:rsidRDefault="00855CA1"/>
    <w:sectPr w:rsidR="00855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80DEA"/>
    <w:multiLevelType w:val="hybridMultilevel"/>
    <w:tmpl w:val="01CE84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30B53BB7"/>
    <w:multiLevelType w:val="hybridMultilevel"/>
    <w:tmpl w:val="55AE548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32"/>
    <w:rsid w:val="00517D63"/>
    <w:rsid w:val="006D4532"/>
    <w:rsid w:val="00855CA1"/>
    <w:rsid w:val="00885160"/>
    <w:rsid w:val="00E732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643F"/>
  <w15:chartTrackingRefBased/>
  <w15:docId w15:val="{4B7E5107-C885-462D-A73B-0BB87F9D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32"/>
    <w:pPr>
      <w:spacing w:after="0" w:line="240" w:lineRule="auto"/>
    </w:pPr>
    <w:rPr>
      <w:rFonts w:ascii="Calibri" w:hAnsi="Calibri" w:cs="Calibri"/>
    </w:rPr>
  </w:style>
  <w:style w:type="paragraph" w:styleId="Rubrik1">
    <w:name w:val="heading 1"/>
    <w:basedOn w:val="Normal"/>
    <w:next w:val="Normal"/>
    <w:link w:val="Rubrik1Char"/>
    <w:uiPriority w:val="9"/>
    <w:qFormat/>
    <w:rsid w:val="00517D63"/>
    <w:pPr>
      <w:keepNext/>
      <w:keepLines/>
      <w:spacing w:before="2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semiHidden/>
    <w:unhideWhenUsed/>
    <w:qFormat/>
    <w:rsid w:val="00517D63"/>
    <w:pPr>
      <w:keepNext/>
      <w:keepLines/>
      <w:spacing w:before="40"/>
      <w:outlineLvl w:val="1"/>
    </w:pPr>
    <w:rPr>
      <w:rFonts w:asciiTheme="majorHAnsi" w:eastAsiaTheme="majorEastAsia" w:hAnsiTheme="majorHAnsi" w:cstheme="majorBidi"/>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17D63"/>
    <w:pPr>
      <w:contextualSpacing/>
    </w:pPr>
    <w:rPr>
      <w:rFonts w:asciiTheme="majorHAnsi" w:eastAsiaTheme="majorEastAsia" w:hAnsiTheme="majorHAnsi" w:cstheme="majorBidi"/>
      <w:color w:val="A7ADA7" w:themeColor="accent1" w:themeShade="BF"/>
      <w:spacing w:val="-10"/>
      <w:kern w:val="28"/>
      <w:sz w:val="56"/>
      <w:szCs w:val="56"/>
    </w:rPr>
  </w:style>
  <w:style w:type="character" w:customStyle="1" w:styleId="RubrikChar">
    <w:name w:val="Rubrik Char"/>
    <w:basedOn w:val="Standardstycketeckensnitt"/>
    <w:link w:val="Rubrik"/>
    <w:uiPriority w:val="10"/>
    <w:rsid w:val="00517D63"/>
    <w:rPr>
      <w:rFonts w:asciiTheme="majorHAnsi" w:eastAsiaTheme="majorEastAsia" w:hAnsiTheme="majorHAnsi" w:cstheme="majorBidi"/>
      <w:color w:val="A7ADA7" w:themeColor="accent1" w:themeShade="BF"/>
      <w:spacing w:val="-10"/>
      <w:kern w:val="28"/>
      <w:sz w:val="56"/>
      <w:szCs w:val="56"/>
    </w:rPr>
  </w:style>
  <w:style w:type="character" w:customStyle="1" w:styleId="Rubrik1Char">
    <w:name w:val="Rubrik 1 Char"/>
    <w:basedOn w:val="Standardstycketeckensnitt"/>
    <w:link w:val="Rubrik1"/>
    <w:uiPriority w:val="9"/>
    <w:rsid w:val="00517D63"/>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semiHidden/>
    <w:rsid w:val="00517D63"/>
    <w:rPr>
      <w:rFonts w:asciiTheme="majorHAnsi" w:eastAsiaTheme="majorEastAsia" w:hAnsiTheme="majorHAnsi" w:cstheme="majorBidi"/>
      <w:sz w:val="26"/>
      <w:szCs w:val="26"/>
    </w:rPr>
  </w:style>
  <w:style w:type="paragraph" w:styleId="Liststycke">
    <w:name w:val="List Paragraph"/>
    <w:basedOn w:val="Normal"/>
    <w:uiPriority w:val="34"/>
    <w:qFormat/>
    <w:rsid w:val="006D45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7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INv2">
  <a:themeElements>
    <a:clrScheme name="Installatörsföretagen">
      <a:dk1>
        <a:sysClr val="windowText" lastClr="000000"/>
      </a:dk1>
      <a:lt1>
        <a:srgbClr val="FFFFFF"/>
      </a:lt1>
      <a:dk2>
        <a:srgbClr val="6CC04A"/>
      </a:dk2>
      <a:lt2>
        <a:srgbClr val="A9DC92"/>
      </a:lt2>
      <a:accent1>
        <a:srgbClr val="E3E5E3"/>
      </a:accent1>
      <a:accent2>
        <a:srgbClr val="6B7D83"/>
      </a:accent2>
      <a:accent3>
        <a:srgbClr val="C7D8DB"/>
      </a:accent3>
      <a:accent4>
        <a:srgbClr val="9CAC9A"/>
      </a:accent4>
      <a:accent5>
        <a:srgbClr val="EED665"/>
      </a:accent5>
      <a:accent6>
        <a:srgbClr val="DC8E65"/>
      </a:accent6>
      <a:hlink>
        <a:srgbClr val="6CC04A"/>
      </a:hlink>
      <a:folHlink>
        <a:srgbClr val="A9DC92"/>
      </a:folHlink>
    </a:clrScheme>
    <a:fontScheme name="IN">
      <a:majorFont>
        <a:latin typeface="Arial"/>
        <a:ea typeface=""/>
        <a:cs typeface=""/>
      </a:majorFont>
      <a:minorFont>
        <a:latin typeface="Cambria"/>
        <a:ea typeface=""/>
        <a:cs typeface=""/>
      </a:minorFont>
    </a:fontScheme>
    <a:fmtScheme name="Utdelning">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Installatörsföretagen" id="{EB8E59BA-8AA0-4693-B2EF-21E37726B64B}" vid="{D0CD0605-802E-4FB3-BB9D-98440659990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AECEC-20B9-4B75-9871-81E96B2F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703</Words>
  <Characters>3731</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Sjölund</dc:creator>
  <cp:keywords/>
  <dc:description/>
  <cp:lastModifiedBy>Johan Sjölund</cp:lastModifiedBy>
  <cp:revision>1</cp:revision>
  <dcterms:created xsi:type="dcterms:W3CDTF">2021-07-05T08:27:00Z</dcterms:created>
  <dcterms:modified xsi:type="dcterms:W3CDTF">2021-07-05T08:29:00Z</dcterms:modified>
</cp:coreProperties>
</file>